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การขอรับบำเหน็จปกติ หรือบำเหน็จรายเดือนของลูกจ้างประจำขององค์กรปกครองส่วนท้องถิ่น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สิทธิประโยชน์เกี่ยวกับบำเหน็จปกติของลูกจ้างประจำ 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เมื่อพ้นหรือออกจากงานด้วยเหตุในข้อ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586D86">
        <w:rPr>
          <w:rFonts w:ascii="Tahoma" w:hAnsi="Tahoma" w:cs="Tahoma"/>
          <w:noProof/>
          <w:sz w:val="20"/>
          <w:szCs w:val="20"/>
        </w:rPr>
        <w:t xml:space="preserve">(16)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และกรณีทำงานเป็นลูกจ้างประจำไม่น้อยกว่า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และลาออกจากงานด้วยเหตุในข้อ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กรณีบำเหน็จรายเดือนลูกจ้างประจำผู้มีสิทธิรับบำเหน็จปกติ โดยมีเวลาทำงานตั้งแต่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25 </w:t>
      </w:r>
      <w:r w:rsidRPr="00586D86">
        <w:rPr>
          <w:rFonts w:ascii="Tahoma" w:hAnsi="Tahoma" w:cs="Tahoma"/>
          <w:noProof/>
          <w:sz w:val="20"/>
          <w:szCs w:val="20"/>
          <w:cs/>
        </w:rPr>
        <w:t>ปีบริบูรณ์ขึ้นไป จะขอรับบำเหน็จรายเดือนแทนบำเหน็จปกติได้ 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0 7537 2211)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 และเจ้าหน้าที่ตรวจสอบความครบถ้วนจองเอกสารหลักฐาน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เจ้าหน้าที่ผู้รับผิดชอบขององค์กรปกครองส่วนท้องถิ่นตรวจสอบความถูกต้อง และรวบรวมหลักฐานและเอกสารที่เกี่ยวข้องเสนอ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พิจารณาสั่งจ่ายเงินบำเหน็จปกติ หรือบำเหน็จรายเดือน 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 หรือบำเหน็จรายเดือนลูกจ้าง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C43E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 หรือบำเหน็จรายเดือนลูกจ้างที่หน่วยงานต้นสังกัด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www.khoapracity.go.th)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 หรือบำเหน็จรายเดือนลูกจ้าง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การขอรับบำเหน็จปกติ หรือบำเหน็จรายเดือนของลูกจ้างประจำขององค์กรปกครองส่วนท้องถิ่น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การขอรับบำเหน็จปกติ หรือบำเหน็จรายเดือนของลูกจ้างประจำขององค์กรปกครองส่วนท้องถิ่น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C43EE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C43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C43E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C43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C43E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2386B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BBFDC-5A6C-4DCC-A0C1-FDB547A0E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2015-10-07T08:42:00Z</cp:lastPrinted>
  <dcterms:created xsi:type="dcterms:W3CDTF">2015-10-07T08:43:00Z</dcterms:created>
  <dcterms:modified xsi:type="dcterms:W3CDTF">2015-10-07T08:43:00Z</dcterms:modified>
</cp:coreProperties>
</file>